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求真书院《微分拓扑》修读概要</w:t>
      </w:r>
    </w:p>
    <w:p>
      <w:pPr>
        <w:ind w:firstLine="1205" w:firstLineChars="500"/>
        <w:jc w:val="both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先修课程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拓扑学、微分几何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建议修读时间： 第三学年下学期或第四学年下学期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后续修读课程： 代数拓扑II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参考文献：</w:t>
      </w:r>
      <w:r>
        <w:rPr>
          <w:rFonts w:hint="eastAsia" w:ascii="仿宋" w:hAnsi="仿宋" w:eastAsia="仿宋"/>
          <w:b w:val="0"/>
          <w:bCs w:val="0"/>
          <w:sz w:val="24"/>
          <w:szCs w:val="24"/>
          <w:lang w:val="en-US" w:eastAsia="zh-CN"/>
        </w:rPr>
        <w:t xml:space="preserve">（1）V. Guillemin, A. Pollack: Differential topology 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560" w:leftChars="0" w:firstLine="0" w:firstLineChars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Morries W. Hirsch：Differential Topology </w:t>
      </w:r>
    </w:p>
    <w:p>
      <w:pPr>
        <w:numPr>
          <w:ilvl w:val="0"/>
          <w:numId w:val="2"/>
        </w:numPr>
        <w:tabs>
          <w:tab w:val="center" w:pos="4153"/>
        </w:tabs>
        <w:spacing w:line="300" w:lineRule="auto"/>
        <w:ind w:left="1560" w:leftChars="0" w:firstLine="0" w:firstLineChars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John Lee: Introduction to Smooth Manifolds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color w:val="333333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课程基本内容</w:t>
      </w:r>
    </w:p>
    <w:p>
      <w:p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第一章：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光滑流形与子流形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光滑流形的子流形：嵌入与浸入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纤维丛与Ehresmann定理（选讲）</w:t>
      </w:r>
    </w:p>
    <w:p>
      <w:pPr>
        <w:numPr>
          <w:ilvl w:val="0"/>
          <w:numId w:val="3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李群与齐性空间的例子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第二章：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向量丛和管状领域的存在性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1.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向量丛：定义和例子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.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向量丛的构造；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3.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管状领域的存在性；</w:t>
      </w:r>
    </w:p>
    <w:p>
      <w:p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4. 向量丛的分类；</w:t>
      </w:r>
    </w:p>
    <w:p>
      <w:pPr>
        <w:tabs>
          <w:tab w:val="center" w:pos="4153"/>
        </w:tabs>
        <w:spacing w:line="300" w:lineRule="auto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第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章：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Sard定理与横截性定理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Sard定理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Morse-Sard横截性定理</w:t>
      </w:r>
    </w:p>
    <w:p>
      <w:pPr>
        <w:numPr>
          <w:ilvl w:val="0"/>
          <w:numId w:val="4"/>
        </w:numPr>
        <w:tabs>
          <w:tab w:val="center" w:pos="4153"/>
        </w:tabs>
        <w:spacing w:line="300" w:lineRule="auto"/>
        <w:ind w:left="480" w:leftChars="0" w:firstLine="0" w:firstLine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横截映射的稳定性和稠密性（同伦逼近定理）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第四章：相交理论及应用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向量丛的定向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相交理论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应用：子流形相交数；连续映射的映射度</w:t>
      </w:r>
    </w:p>
    <w:p>
      <w:pPr>
        <w:numPr>
          <w:ilvl w:val="0"/>
          <w:numId w:val="5"/>
        </w:numPr>
        <w:tabs>
          <w:tab w:val="center" w:pos="4153"/>
        </w:tabs>
        <w:spacing w:line="300" w:lineRule="auto"/>
        <w:ind w:left="480" w:leftChars="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向量丛的欧拉类示性数与欧拉类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rPr>
          <w:rFonts w:hint="eastAsia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第五章：Morse理论初步（选讲）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1.流形上的Morse函数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2.梯度轨线的几何性质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3.光滑流形的胞腔分解；Morse引理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ind w:firstLine="480" w:firstLineChars="200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4.欧式几何与Morse函数（Grassmann流形与典型群）</w:t>
      </w:r>
    </w:p>
    <w:p>
      <w:pPr>
        <w:numPr>
          <w:ilvl w:val="0"/>
          <w:numId w:val="0"/>
        </w:numPr>
        <w:tabs>
          <w:tab w:val="center" w:pos="4153"/>
        </w:tabs>
        <w:spacing w:line="300" w:lineRule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794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46FCAA"/>
    <w:multiLevelType w:val="singleLevel"/>
    <w:tmpl w:val="D346FCAA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F6A9D88C"/>
    <w:multiLevelType w:val="singleLevel"/>
    <w:tmpl w:val="F6A9D88C"/>
    <w:lvl w:ilvl="0" w:tentative="0">
      <w:start w:val="1"/>
      <w:numFmt w:val="decimal"/>
      <w:suff w:val="space"/>
      <w:lvlText w:val="%1."/>
      <w:lvlJc w:val="left"/>
      <w:pPr>
        <w:ind w:left="480" w:leftChars="0" w:firstLine="0" w:firstLineChars="0"/>
      </w:pPr>
    </w:lvl>
  </w:abstractNum>
  <w:abstractNum w:abstractNumId="2">
    <w:nsid w:val="18041E1E"/>
    <w:multiLevelType w:val="singleLevel"/>
    <w:tmpl w:val="18041E1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33D95EE9"/>
    <w:multiLevelType w:val="singleLevel"/>
    <w:tmpl w:val="33D95EE9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68ABE0AE"/>
    <w:multiLevelType w:val="singleLevel"/>
    <w:tmpl w:val="68ABE0AE"/>
    <w:lvl w:ilvl="0" w:tentative="0">
      <w:start w:val="2"/>
      <w:numFmt w:val="decimal"/>
      <w:suff w:val="nothing"/>
      <w:lvlText w:val="（%1）"/>
      <w:lvlJc w:val="left"/>
      <w:pPr>
        <w:ind w:left="1560" w:leftChars="0" w:firstLine="0" w:firstLineChars="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066BD5-A936-405D-8CBC-2B0A6E3CB11A}">
  <ds:schemaRefs/>
</ds:datastoreItem>
</file>